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outlineLvl w:val="0"/>
        <w:rPr>
          <w:rFonts w:hint="eastAsia" w:eastAsia="宋体" w:cs="宋体"/>
          <w:color w:val="auto"/>
          <w:sz w:val="28"/>
          <w:szCs w:val="28"/>
          <w:lang w:val="en-US" w:eastAsia="zh-CN"/>
        </w:rPr>
      </w:pPr>
      <w:r>
        <w:rPr>
          <w:rFonts w:hint="eastAsia" w:eastAsia="宋体" w:cs="宋体"/>
          <w:color w:val="auto"/>
          <w:sz w:val="28"/>
          <w:szCs w:val="28"/>
          <w:lang w:val="en-US" w:eastAsia="zh-CN"/>
        </w:rPr>
        <w:t xml:space="preserve">附件1  </w:t>
      </w:r>
    </w:p>
    <w:p>
      <w:pPr>
        <w:jc w:val="center"/>
        <w:outlineLvl w:val="0"/>
        <w:rPr>
          <w:rFonts w:ascii="方正小标宋简体" w:hAnsi="方正小标宋简体" w:eastAsia="方正小标宋简体" w:cs="方正小标宋简体"/>
          <w:sz w:val="44"/>
          <w:szCs w:val="44"/>
        </w:rPr>
      </w:pPr>
      <w:r>
        <w:rPr>
          <w:rFonts w:hint="eastAsia" w:eastAsia="宋体" w:cs="宋体"/>
          <w:color w:val="auto"/>
          <w:sz w:val="28"/>
          <w:szCs w:val="28"/>
          <w:lang w:val="en-US" w:eastAsia="zh-CN"/>
        </w:rPr>
        <w:t xml:space="preserve"> </w:t>
      </w:r>
      <w:r>
        <w:rPr>
          <w:rStyle w:val="9"/>
          <w:rFonts w:hint="eastAsia" w:ascii="方正小标宋简体" w:hAnsi="方正小标宋简体" w:eastAsia="方正小标宋简体" w:cs="方正小标宋简体"/>
          <w:b/>
          <w:bCs/>
          <w:color w:val="auto"/>
          <w:sz w:val="44"/>
          <w:szCs w:val="44"/>
          <w:lang w:val="en-US" w:eastAsia="zh-CN"/>
        </w:rPr>
        <w:t>深圳市财政局2021年度</w:t>
      </w:r>
      <w:r>
        <w:rPr>
          <w:rStyle w:val="9"/>
          <w:rFonts w:hint="eastAsia" w:ascii="方正小标宋简体" w:hAnsi="方正小标宋简体" w:eastAsia="方正小标宋简体" w:cs="方正小标宋简体"/>
          <w:b/>
          <w:bCs/>
          <w:color w:val="auto"/>
          <w:sz w:val="44"/>
          <w:szCs w:val="44"/>
        </w:rPr>
        <w:t>政府财务报告管理信息系统</w:t>
      </w:r>
      <w:r>
        <w:rPr>
          <w:rStyle w:val="9"/>
          <w:rFonts w:hint="eastAsia" w:ascii="方正小标宋简体" w:hAnsi="方正小标宋简体" w:eastAsia="方正小标宋简体" w:cs="方正小标宋简体"/>
          <w:b/>
          <w:bCs/>
          <w:color w:val="auto"/>
          <w:sz w:val="44"/>
          <w:szCs w:val="44"/>
          <w:lang w:eastAsia="zh-CN"/>
        </w:rPr>
        <w:t>实施服务</w:t>
      </w:r>
      <w:r>
        <w:rPr>
          <w:rStyle w:val="9"/>
          <w:rFonts w:hint="eastAsia" w:ascii="方正小标宋简体" w:hAnsi="方正小标宋简体" w:eastAsia="方正小标宋简体" w:cs="方正小标宋简体"/>
          <w:b/>
          <w:bCs/>
          <w:color w:val="auto"/>
          <w:sz w:val="44"/>
          <w:szCs w:val="44"/>
        </w:rPr>
        <w:t>招标需求</w:t>
      </w:r>
    </w:p>
    <w:p/>
    <w:p>
      <w:pPr>
        <w:spacing w:line="360" w:lineRule="auto"/>
        <w:ind w:firstLine="640" w:firstLineChars="200"/>
        <w:outlineLvl w:val="0"/>
        <w:rPr>
          <w:rFonts w:ascii="黑体" w:hAnsi="黑体" w:eastAsia="黑体"/>
          <w:sz w:val="32"/>
          <w:szCs w:val="32"/>
        </w:rPr>
      </w:pPr>
      <w:r>
        <w:rPr>
          <w:rFonts w:hint="eastAsia" w:ascii="黑体" w:hAnsi="黑体" w:eastAsia="黑体"/>
          <w:sz w:val="32"/>
          <w:szCs w:val="32"/>
        </w:rPr>
        <w:t>一、项目概述</w:t>
      </w:r>
    </w:p>
    <w:p>
      <w:pPr>
        <w:ind w:firstLine="640" w:firstLineChars="200"/>
        <w:rPr>
          <w:rFonts w:hint="eastAsia" w:ascii="仿宋_GB2312" w:eastAsia="仿宋_GB2312"/>
          <w:sz w:val="32"/>
          <w:szCs w:val="32"/>
          <w:lang w:val="en-US" w:eastAsia="zh-CN"/>
        </w:rPr>
      </w:pPr>
      <w:bookmarkStart w:id="0" w:name="_Toc239235299"/>
      <w:r>
        <w:rPr>
          <w:rFonts w:hint="eastAsia" w:ascii="仿宋_GB2312" w:eastAsia="仿宋_GB2312"/>
          <w:sz w:val="32"/>
          <w:szCs w:val="32"/>
        </w:rPr>
        <w:t>根据《财政部关于开展2021年度政府综合财务报告编报工作的通知》（财库〔2022〕8号）要求，深圳等省市于2022年8月底前完成2021年度地方政府综合财务报告编制工作。由于计划单列市政府综合财务报告在上报财政部的同时，需报本省财政厅汇总，</w:t>
      </w:r>
      <w:r>
        <w:rPr>
          <w:rFonts w:hint="eastAsia" w:ascii="仿宋_GB2312" w:eastAsia="仿宋_GB2312"/>
          <w:sz w:val="32"/>
          <w:szCs w:val="32"/>
          <w:lang w:val="en-US" w:eastAsia="zh-CN"/>
        </w:rPr>
        <w:t>需</w:t>
      </w:r>
      <w:r>
        <w:rPr>
          <w:rFonts w:hint="eastAsia" w:ascii="仿宋_GB2312" w:eastAsia="仿宋_GB2312"/>
          <w:color w:val="FF0000"/>
          <w:sz w:val="32"/>
          <w:szCs w:val="32"/>
        </w:rPr>
        <w:t>在6月30日前将我市政府综合财务报告上报省财政厅</w:t>
      </w:r>
      <w:r>
        <w:rPr>
          <w:rFonts w:hint="eastAsia" w:ascii="仿宋_GB2312" w:eastAsia="仿宋_GB2312"/>
          <w:color w:val="FF0000"/>
          <w:sz w:val="32"/>
          <w:szCs w:val="32"/>
          <w:lang w:eastAsia="zh-CN"/>
        </w:rPr>
        <w:t>，</w:t>
      </w:r>
      <w:r>
        <w:rPr>
          <w:rFonts w:hint="eastAsia" w:ascii="仿宋_GB2312" w:eastAsia="仿宋_GB2312"/>
          <w:color w:val="FF0000"/>
          <w:sz w:val="32"/>
          <w:szCs w:val="32"/>
          <w:lang w:val="en-US" w:eastAsia="zh-CN"/>
        </w:rPr>
        <w:t>8月30日</w:t>
      </w:r>
      <w:r>
        <w:rPr>
          <w:rFonts w:hint="eastAsia" w:ascii="仿宋_GB2312" w:eastAsia="仿宋_GB2312"/>
          <w:color w:val="FF0000"/>
          <w:sz w:val="32"/>
          <w:szCs w:val="32"/>
          <w:lang w:eastAsia="zh-CN"/>
        </w:rPr>
        <w:t>之前将财报数据上报财政部</w:t>
      </w:r>
      <w:r>
        <w:rPr>
          <w:rFonts w:hint="eastAsia" w:ascii="仿宋_GB2312" w:eastAsia="仿宋_GB2312"/>
          <w:sz w:val="32"/>
          <w:szCs w:val="32"/>
        </w:rPr>
        <w:t>。</w:t>
      </w:r>
      <w:r>
        <w:rPr>
          <w:rFonts w:hint="eastAsia" w:ascii="仿宋_GB2312" w:eastAsia="仿宋_GB2312"/>
          <w:sz w:val="32"/>
          <w:szCs w:val="32"/>
          <w:lang w:val="en-US" w:eastAsia="zh-CN"/>
        </w:rPr>
        <w:t>依据财政部对政府财务报告编报工作的明确指导意见，要求</w:t>
      </w:r>
      <w:r>
        <w:rPr>
          <w:rFonts w:hint="eastAsia" w:ascii="仿宋_GB2312" w:eastAsia="仿宋_GB2312"/>
          <w:sz w:val="32"/>
          <w:szCs w:val="32"/>
        </w:rPr>
        <w:t>扎实推进编报工作，进一步提升政府部门财务报告编制质量</w:t>
      </w:r>
      <w:r>
        <w:rPr>
          <w:rFonts w:hint="eastAsia" w:ascii="仿宋_GB2312" w:eastAsia="仿宋_GB2312"/>
          <w:sz w:val="32"/>
          <w:szCs w:val="32"/>
          <w:lang w:eastAsia="zh-CN"/>
        </w:rPr>
        <w:t>，</w:t>
      </w:r>
      <w:r>
        <w:rPr>
          <w:rFonts w:hint="eastAsia" w:ascii="仿宋_GB2312" w:eastAsia="仿宋_GB2312"/>
          <w:sz w:val="32"/>
          <w:szCs w:val="32"/>
          <w:lang w:val="en-US" w:eastAsia="zh-CN"/>
        </w:rPr>
        <w:t>按时完成政府部门财务报告编制工作。</w:t>
      </w:r>
    </w:p>
    <w:p>
      <w:pPr>
        <w:pStyle w:val="7"/>
        <w:ind w:left="0" w:leftChars="0" w:firstLine="640" w:firstLineChars="200"/>
        <w:rPr>
          <w:rFonts w:hint="default"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结合新的政策要求，我局对政府财务报告管理信息系统提出了新的升级要求，在满足《预算管理一体化系统技术标准》要求的基础上，提升政府财务报告编报系统的适配性和易用性，满足财政部对于2021年度政府财务报告审核要点要求。按照</w:t>
      </w:r>
      <w:r>
        <w:rPr>
          <w:rFonts w:hint="default" w:ascii="仿宋_GB2312" w:hAnsi="Calibri" w:eastAsia="仿宋_GB2312" w:cs="Times New Roman"/>
          <w:kern w:val="2"/>
          <w:sz w:val="32"/>
          <w:szCs w:val="32"/>
          <w:lang w:val="en-US" w:eastAsia="zh-CN" w:bidi="ar-SA"/>
        </w:rPr>
        <w:t>《地方预算管理一体化建设进展情况通报考核办法》第五章第十四条要求</w:t>
      </w:r>
      <w:r>
        <w:rPr>
          <w:rFonts w:hint="eastAsia" w:ascii="仿宋_GB2312" w:hAnsi="Calibri" w:eastAsia="仿宋_GB2312" w:cs="Times New Roman"/>
          <w:kern w:val="2"/>
          <w:sz w:val="32"/>
          <w:szCs w:val="32"/>
          <w:lang w:val="en-US" w:eastAsia="zh-CN" w:bidi="ar-SA"/>
        </w:rPr>
        <w:t>，推进深圳市</w:t>
      </w:r>
      <w:r>
        <w:rPr>
          <w:rFonts w:hint="default" w:ascii="仿宋_GB2312" w:hAnsi="Calibri" w:eastAsia="仿宋_GB2312" w:cs="Times New Roman"/>
          <w:kern w:val="2"/>
          <w:sz w:val="32"/>
          <w:szCs w:val="32"/>
          <w:lang w:val="en-US" w:eastAsia="zh-CN" w:bidi="ar-SA"/>
        </w:rPr>
        <w:t>财政预算管理一体化进展，增加业务覆盖率及数据质量评分。</w:t>
      </w:r>
    </w:p>
    <w:p>
      <w:pPr>
        <w:spacing w:line="360" w:lineRule="auto"/>
        <w:ind w:firstLine="640" w:firstLineChars="200"/>
        <w:outlineLvl w:val="0"/>
        <w:rPr>
          <w:rFonts w:ascii="黑体" w:hAnsi="黑体" w:eastAsia="黑体"/>
          <w:sz w:val="32"/>
          <w:szCs w:val="32"/>
        </w:rPr>
      </w:pPr>
      <w:r>
        <w:rPr>
          <w:rFonts w:hint="eastAsia" w:ascii="黑体" w:hAnsi="黑体" w:eastAsia="黑体"/>
          <w:sz w:val="32"/>
          <w:szCs w:val="32"/>
        </w:rPr>
        <w:t>二、项目</w:t>
      </w:r>
      <w:bookmarkEnd w:id="0"/>
      <w:r>
        <w:rPr>
          <w:rFonts w:hint="eastAsia" w:ascii="黑体" w:hAnsi="黑体" w:eastAsia="黑体"/>
          <w:sz w:val="32"/>
          <w:szCs w:val="32"/>
        </w:rPr>
        <w:t>需求</w:t>
      </w:r>
    </w:p>
    <w:p>
      <w:pPr>
        <w:ind w:firstLine="640" w:firstLineChars="200"/>
        <w:outlineLvl w:val="1"/>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（一）技术需求</w:t>
      </w:r>
    </w:p>
    <w:p>
      <w:pPr>
        <w:ind w:firstLine="643" w:firstLineChars="200"/>
        <w:rPr>
          <w:rFonts w:hint="eastAsia" w:ascii="仿宋_GB2312" w:hAnsi="宋体" w:eastAsia="仿宋_GB2312"/>
          <w:sz w:val="32"/>
          <w:szCs w:val="32"/>
          <w:lang w:val="en-US" w:eastAsia="zh-CN"/>
        </w:rPr>
      </w:pPr>
      <w:r>
        <w:rPr>
          <w:rFonts w:hint="eastAsia" w:ascii="仿宋_GB2312" w:hAnsi="宋体" w:eastAsia="仿宋_GB2312"/>
          <w:b/>
          <w:bCs/>
          <w:sz w:val="32"/>
          <w:szCs w:val="32"/>
          <w:lang w:val="en-US" w:eastAsia="zh-CN"/>
        </w:rPr>
        <w:t>1、系统需符合部标要求：</w:t>
      </w:r>
      <w:r>
        <w:rPr>
          <w:rFonts w:hint="eastAsia" w:ascii="仿宋_GB2312" w:hAnsi="宋体" w:eastAsia="仿宋_GB2312"/>
          <w:sz w:val="32"/>
          <w:szCs w:val="32"/>
          <w:lang w:val="en-US" w:eastAsia="zh-CN"/>
        </w:rPr>
        <w:t>遵循《预算管理一体化系统技术标准V2.0.093》要求，包含部门财务报告、综合财务报告，并对财务报告业务流程进行全生命周期管理,确保系统完全符合部标要求。</w:t>
      </w:r>
    </w:p>
    <w:p>
      <w:pPr>
        <w:pStyle w:val="7"/>
        <w:rPr>
          <w:rFonts w:hint="eastAsia" w:ascii="仿宋_GB2312" w:eastAsia="仿宋_GB2312"/>
          <w:sz w:val="32"/>
          <w:szCs w:val="32"/>
          <w:lang w:val="en-US" w:eastAsia="zh-CN"/>
        </w:rPr>
      </w:pPr>
      <w:r>
        <w:rPr>
          <w:rFonts w:hint="eastAsia" w:ascii="仿宋_GB2312" w:hAnsi="宋体" w:eastAsia="仿宋_GB2312" w:cs="Times New Roman"/>
          <w:b/>
          <w:bCs/>
          <w:kern w:val="2"/>
          <w:sz w:val="32"/>
          <w:szCs w:val="32"/>
          <w:lang w:val="en-US" w:eastAsia="zh-CN" w:bidi="ar-SA"/>
        </w:rPr>
        <w:t>2、系统需符合</w:t>
      </w:r>
      <w:r>
        <w:rPr>
          <w:rFonts w:hint="eastAsia" w:ascii="仿宋_GB2312" w:eastAsia="仿宋_GB2312" w:cs="Times New Roman"/>
          <w:b/>
          <w:bCs/>
          <w:kern w:val="2"/>
          <w:sz w:val="32"/>
          <w:szCs w:val="32"/>
          <w:lang w:val="en-US" w:eastAsia="zh-CN" w:bidi="ar-SA"/>
        </w:rPr>
        <w:t>预算管理一体化数据汇总标准：</w:t>
      </w:r>
      <w:r>
        <w:rPr>
          <w:rFonts w:hint="eastAsia" w:ascii="仿宋_GB2312" w:eastAsia="仿宋_GB2312"/>
          <w:sz w:val="32"/>
          <w:szCs w:val="32"/>
          <w:lang w:val="en-US" w:eastAsia="zh-CN"/>
        </w:rPr>
        <w:t>遵循《预算管理一体化系统全国数据汇总标准V1.0》要求，一方面及时收集财政部下发财务报告基础数据及业务数据信息，另一方面按照数据汇总标准上报要求提供相关数据，并对相关数据预先做好数据上报质量检测，确保上报数据准确性、一致性、完整性。按照《地方预算管理一体化建设进展情况通报考核办法》第五章第十四条要求，推进深圳市财政预算管理一体化进展，增加业务覆盖率及数据质量评分。</w:t>
      </w:r>
    </w:p>
    <w:p>
      <w:pPr>
        <w:pStyle w:val="7"/>
        <w:rPr>
          <w:rFonts w:hint="eastAsia" w:ascii="仿宋_GB2312" w:eastAsia="仿宋_GB2312"/>
          <w:sz w:val="32"/>
          <w:szCs w:val="32"/>
          <w:lang w:val="en-US" w:eastAsia="zh-CN"/>
        </w:rPr>
      </w:pPr>
      <w:r>
        <w:rPr>
          <w:rFonts w:hint="eastAsia" w:ascii="仿宋_GB2312" w:hAnsi="宋体" w:eastAsia="仿宋_GB2312" w:cs="Times New Roman"/>
          <w:b/>
          <w:bCs/>
          <w:kern w:val="2"/>
          <w:sz w:val="32"/>
          <w:szCs w:val="32"/>
          <w:lang w:val="en-US" w:eastAsia="zh-CN" w:bidi="ar-SA"/>
        </w:rPr>
        <w:t>3、</w:t>
      </w:r>
      <w:r>
        <w:rPr>
          <w:rFonts w:hint="eastAsia" w:ascii="仿宋_GB2312" w:eastAsia="仿宋_GB2312" w:cs="Times New Roman"/>
          <w:b/>
          <w:bCs/>
          <w:kern w:val="2"/>
          <w:sz w:val="32"/>
          <w:szCs w:val="32"/>
          <w:lang w:val="en-US" w:eastAsia="zh-CN" w:bidi="ar-SA"/>
        </w:rPr>
        <w:t>系统需满足</w:t>
      </w:r>
      <w:r>
        <w:rPr>
          <w:rFonts w:hint="eastAsia" w:ascii="仿宋_GB2312" w:hAnsi="宋体" w:eastAsia="仿宋_GB2312" w:cs="Times New Roman"/>
          <w:b/>
          <w:bCs/>
          <w:kern w:val="2"/>
          <w:sz w:val="32"/>
          <w:szCs w:val="32"/>
          <w:lang w:val="en-US" w:eastAsia="zh-CN" w:bidi="ar-SA"/>
        </w:rPr>
        <w:t xml:space="preserve">多重勾稽检查: </w:t>
      </w:r>
      <w:r>
        <w:rPr>
          <w:rFonts w:hint="eastAsia" w:ascii="仿宋_GB2312" w:eastAsia="仿宋_GB2312"/>
          <w:sz w:val="32"/>
          <w:szCs w:val="32"/>
          <w:lang w:val="en-US" w:eastAsia="zh-CN"/>
        </w:rPr>
        <w:t>财报系统提供决算报告、资产年报等导入、比对功能，确保财报数据与决算、资产年报保持一致性。多维度校验提升数据质量。</w:t>
      </w:r>
    </w:p>
    <w:p>
      <w:pPr>
        <w:pStyle w:val="7"/>
        <w:rPr>
          <w:rFonts w:hint="eastAsia" w:ascii="仿宋_GB2312" w:eastAsia="仿宋_GB2312"/>
          <w:sz w:val="32"/>
          <w:szCs w:val="32"/>
          <w:lang w:val="en-US" w:eastAsia="zh-CN"/>
        </w:rPr>
      </w:pPr>
      <w:r>
        <w:rPr>
          <w:rFonts w:hint="eastAsia" w:ascii="仿宋_GB2312" w:hAnsi="宋体" w:eastAsia="仿宋_GB2312" w:cs="Times New Roman"/>
          <w:b/>
          <w:bCs/>
          <w:kern w:val="2"/>
          <w:sz w:val="32"/>
          <w:szCs w:val="32"/>
          <w:lang w:val="en-US" w:eastAsia="zh-CN" w:bidi="ar-SA"/>
        </w:rPr>
        <w:t>4、深度融合:</w:t>
      </w:r>
      <w:r>
        <w:rPr>
          <w:rFonts w:hint="eastAsia" w:ascii="仿宋_GB2312" w:eastAsia="仿宋_GB2312"/>
          <w:sz w:val="32"/>
          <w:szCs w:val="32"/>
          <w:lang w:val="en-US" w:eastAsia="zh-CN"/>
        </w:rPr>
        <w:t>与智慧财政形成一体化系统,统一平台、统一入口、统一风格。</w:t>
      </w:r>
    </w:p>
    <w:p>
      <w:pPr>
        <w:pStyle w:val="7"/>
        <w:rPr>
          <w:rFonts w:hint="eastAsia" w:ascii="仿宋_GB2312" w:eastAsia="仿宋_GB2312"/>
          <w:sz w:val="32"/>
          <w:szCs w:val="32"/>
          <w:lang w:val="en-US" w:eastAsia="zh-CN"/>
        </w:rPr>
      </w:pPr>
      <w:r>
        <w:rPr>
          <w:rFonts w:hint="eastAsia" w:ascii="仿宋_GB2312" w:eastAsia="仿宋_GB2312" w:cs="Times New Roman"/>
          <w:b/>
          <w:bCs/>
          <w:kern w:val="2"/>
          <w:sz w:val="32"/>
          <w:szCs w:val="32"/>
          <w:lang w:val="en-US" w:eastAsia="zh-CN" w:bidi="ar-SA"/>
        </w:rPr>
        <w:t xml:space="preserve"> 5、预留接口：</w:t>
      </w:r>
      <w:r>
        <w:rPr>
          <w:rFonts w:hint="eastAsia" w:ascii="仿宋_GB2312" w:eastAsia="仿宋_GB2312"/>
          <w:sz w:val="32"/>
          <w:szCs w:val="32"/>
          <w:lang w:val="en-US" w:eastAsia="zh-CN"/>
        </w:rPr>
        <w:t>未来可与单位会计核算、财政总预算会计核算、预算指标会计核算、资产系统等可深度融合，实现报表和报告自动提取、自动生成，提升填报工作效率。</w:t>
      </w:r>
    </w:p>
    <w:p>
      <w:pPr>
        <w:ind w:firstLine="640" w:firstLineChars="200"/>
        <w:outlineLvl w:val="1"/>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（二）功能需求</w:t>
      </w:r>
    </w:p>
    <w:p>
      <w:pPr>
        <w:pStyle w:val="7"/>
        <w:ind w:left="0" w:leftChars="0" w:firstLine="640" w:firstLineChars="200"/>
        <w:outlineLvl w:val="2"/>
        <w:rPr>
          <w:rFonts w:hint="eastAsia" w:ascii="仿宋_GB2312" w:eastAsia="仿宋_GB2312"/>
          <w:sz w:val="32"/>
          <w:szCs w:val="32"/>
          <w:lang w:val="en-US" w:eastAsia="zh-CN"/>
        </w:rPr>
      </w:pPr>
      <w:r>
        <w:rPr>
          <w:rFonts w:hint="eastAsia" w:ascii="仿宋_GB2312" w:eastAsia="仿宋_GB2312"/>
          <w:sz w:val="32"/>
          <w:szCs w:val="32"/>
          <w:lang w:val="en-US" w:eastAsia="zh-CN"/>
        </w:rPr>
        <w:t>1、系统功能架构</w:t>
      </w:r>
    </w:p>
    <w:p>
      <w:pPr>
        <w:shd w:val="clear" w:color="auto" w:fill="FFFFFF"/>
        <w:spacing w:line="360" w:lineRule="auto"/>
        <w:ind w:firstLine="640" w:firstLineChars="200"/>
        <w:rPr>
          <w:rFonts w:hint="default"/>
          <w:lang w:val="en-US" w:eastAsia="zh-CN"/>
        </w:rPr>
      </w:pPr>
      <w:r>
        <w:rPr>
          <w:rFonts w:hint="eastAsia" w:ascii="仿宋_GB2312" w:hAnsi="宋体" w:eastAsia="仿宋_GB2312" w:cs="Times New Roman"/>
          <w:kern w:val="2"/>
          <w:sz w:val="32"/>
          <w:szCs w:val="32"/>
          <w:lang w:val="en-US" w:eastAsia="zh-CN" w:bidi="ar-SA"/>
        </w:rPr>
        <w:t>系统采取B/S架构</w:t>
      </w:r>
      <w:r>
        <w:rPr>
          <w:rFonts w:hint="eastAsia" w:ascii="仿宋_GB2312" w:eastAsia="仿宋_GB2312"/>
          <w:sz w:val="32"/>
          <w:szCs w:val="32"/>
          <w:lang w:val="en-US" w:eastAsia="zh-CN"/>
        </w:rPr>
        <w:t>；支持主流数据库系统；支持组件化开发；具有良好安全性；提供良好的可扩展性和容错性。</w:t>
      </w:r>
    </w:p>
    <w:p>
      <w:pPr>
        <w:pStyle w:val="7"/>
        <w:ind w:left="0" w:leftChars="0" w:firstLine="640" w:firstLineChars="200"/>
        <w:outlineLvl w:val="2"/>
        <w:rPr>
          <w:rFonts w:hint="eastAsia" w:ascii="仿宋_GB2312" w:eastAsia="仿宋_GB2312"/>
          <w:sz w:val="32"/>
          <w:szCs w:val="32"/>
          <w:lang w:val="en-US" w:eastAsia="zh-CN"/>
        </w:rPr>
      </w:pPr>
      <w:r>
        <w:rPr>
          <w:rFonts w:hint="eastAsia" w:ascii="仿宋_GB2312" w:eastAsia="仿宋_GB2312"/>
          <w:sz w:val="32"/>
          <w:szCs w:val="32"/>
          <w:lang w:val="en-US" w:eastAsia="zh-CN"/>
        </w:rPr>
        <w:t>2、单位/部门版政府财务报告系统功能</w:t>
      </w:r>
    </w:p>
    <w:p>
      <w:pPr>
        <w:shd w:val="clear" w:color="auto" w:fill="FFFFFF"/>
        <w:spacing w:line="360" w:lineRule="auto"/>
        <w:ind w:firstLine="640" w:firstLineChars="200"/>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（1）我的工作台</w:t>
      </w:r>
    </w:p>
    <w:p>
      <w:pPr>
        <w:shd w:val="clear" w:color="auto" w:fill="FFFFFF"/>
        <w:spacing w:line="360" w:lineRule="auto"/>
        <w:ind w:firstLine="640" w:firstLineChars="200"/>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系统支持基于包含主要操作步骤的导航图执行编报操作。</w:t>
      </w:r>
    </w:p>
    <w:p>
      <w:pPr>
        <w:pStyle w:val="7"/>
        <w:ind w:left="0" w:leftChars="0" w:firstLine="0" w:firstLineChars="0"/>
        <w:rPr>
          <w:rFonts w:hint="eastAsia"/>
          <w:lang w:val="en-US" w:eastAsia="zh-CN"/>
        </w:rPr>
      </w:pPr>
      <w:r>
        <w:drawing>
          <wp:inline distT="0" distB="0" distL="114300" distR="114300">
            <wp:extent cx="5263515" cy="1978660"/>
            <wp:effectExtent l="0" t="0" r="13335" b="254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4"/>
                    <a:stretch>
                      <a:fillRect/>
                    </a:stretch>
                  </pic:blipFill>
                  <pic:spPr>
                    <a:xfrm>
                      <a:off x="0" y="0"/>
                      <a:ext cx="5263515" cy="1978660"/>
                    </a:xfrm>
                    <a:prstGeom prst="rect">
                      <a:avLst/>
                    </a:prstGeom>
                    <a:noFill/>
                    <a:ln>
                      <a:noFill/>
                    </a:ln>
                  </pic:spPr>
                </pic:pic>
              </a:graphicData>
            </a:graphic>
          </wp:inline>
        </w:drawing>
      </w:r>
    </w:p>
    <w:p>
      <w:pPr>
        <w:pStyle w:val="7"/>
        <w:ind w:left="0" w:leftChars="0" w:firstLine="0" w:firstLineChars="0"/>
        <w:rPr>
          <w:rFonts w:hint="eastAsia"/>
          <w:lang w:val="en-US" w:eastAsia="zh-CN"/>
        </w:rPr>
      </w:pPr>
      <w:r>
        <w:drawing>
          <wp:inline distT="0" distB="0" distL="114300" distR="114300">
            <wp:extent cx="5260340" cy="2742565"/>
            <wp:effectExtent l="0" t="0" r="1651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a:stretch>
                      <a:fillRect/>
                    </a:stretch>
                  </pic:blipFill>
                  <pic:spPr>
                    <a:xfrm>
                      <a:off x="0" y="0"/>
                      <a:ext cx="5260340" cy="2742565"/>
                    </a:xfrm>
                    <a:prstGeom prst="rect">
                      <a:avLst/>
                    </a:prstGeom>
                    <a:noFill/>
                    <a:ln>
                      <a:noFill/>
                    </a:ln>
                  </pic:spPr>
                </pic:pic>
              </a:graphicData>
            </a:graphic>
          </wp:inline>
        </w:drawing>
      </w:r>
    </w:p>
    <w:p>
      <w:pPr>
        <w:shd w:val="clear" w:color="auto" w:fill="FFFFFF"/>
        <w:spacing w:line="360" w:lineRule="auto"/>
        <w:ind w:firstLine="640" w:firstLineChars="200"/>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（2）单位基础信息</w:t>
      </w:r>
    </w:p>
    <w:p>
      <w:pPr>
        <w:shd w:val="clear" w:color="auto" w:fill="FFFFFF"/>
        <w:spacing w:line="360" w:lineRule="auto"/>
        <w:ind w:firstLine="640" w:firstLineChars="200"/>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以应用支撑平台的单位信息为准，基础信息包含单位名称、单位负责人、财务负责人、审核人、审核人联系电话、编制人、编制人联系电话、编制人手机号、单位地址、邮政编码、组织机构代码、统一社会信用代码、财政预算代码、单位级次、预算管理级次、国民经济行业分类、隶属关系、报表类型、新报因素、是否编制行政事业单位国有资产报表、实有人员数、上年代码、备注等信息。</w:t>
      </w:r>
    </w:p>
    <w:p>
      <w:pPr>
        <w:shd w:val="clear" w:color="auto" w:fill="FFFFFF"/>
        <w:spacing w:line="360" w:lineRule="auto"/>
        <w:ind w:firstLine="640" w:firstLineChars="200"/>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（3）数据填报</w:t>
      </w:r>
    </w:p>
    <w:p>
      <w:pPr>
        <w:shd w:val="clear" w:color="auto"/>
        <w:spacing w:line="360" w:lineRule="auto"/>
        <w:ind w:firstLine="640" w:firstLineChars="200"/>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系统提供会计报表录入的功能模块。新增“以名义金额计量资产情况表”模块，表单主要包含以名义金额计量的资产名称、数量等情况。新增“年初数差额调整”“年初数差额调整表”。新增“PPP项目资产”相关的报表项和附表信息。新增四张附表：应付票据、应收票据、租金收入和其他费用。</w:t>
      </w:r>
    </w:p>
    <w:p>
      <w:pPr>
        <w:pStyle w:val="7"/>
        <w:rPr>
          <w:rFonts w:hint="eastAsia"/>
          <w:lang w:val="en-US" w:eastAsia="zh-CN"/>
        </w:rPr>
      </w:pPr>
      <w:r>
        <w:rPr>
          <w:rFonts w:hint="eastAsia" w:ascii="仿宋_GB2312" w:eastAsia="仿宋_GB2312" w:cs="Times New Roman"/>
          <w:kern w:val="2"/>
          <w:sz w:val="32"/>
          <w:szCs w:val="32"/>
          <w:lang w:val="en-US" w:eastAsia="zh-CN" w:bidi="ar-SA"/>
        </w:rPr>
        <w:t>按财政部2021年财报填报要求，更新公共基础设施明细表（原值和累计折旧明细表），政府储备物资明细表。</w:t>
      </w:r>
    </w:p>
    <w:p>
      <w:pPr>
        <w:shd w:val="clear" w:color="auto" w:fill="FFFFFF"/>
        <w:spacing w:line="360" w:lineRule="auto"/>
        <w:ind w:firstLine="640" w:firstLineChars="200"/>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（4）下级报告管理</w:t>
      </w:r>
    </w:p>
    <w:p>
      <w:pPr>
        <w:shd w:val="clear" w:color="auto" w:fill="FFFFFF"/>
        <w:spacing w:line="360" w:lineRule="auto"/>
        <w:ind w:firstLine="640" w:firstLineChars="200"/>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汇总部门可通过系统查看下级单位报告编制的情况，查询下级单位财务报表的填报、审核、接收进度。</w:t>
      </w:r>
    </w:p>
    <w:p>
      <w:pPr>
        <w:shd w:val="clear" w:color="auto" w:fill="FFFFFF"/>
        <w:spacing w:line="360" w:lineRule="auto"/>
        <w:ind w:firstLine="640" w:firstLineChars="200"/>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（5）报告管理</w:t>
      </w:r>
    </w:p>
    <w:p>
      <w:pPr>
        <w:shd w:val="clear" w:color="auto" w:fill="FFFFFF"/>
        <w:spacing w:line="360" w:lineRule="auto"/>
        <w:ind w:firstLine="640" w:firstLineChars="200"/>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1）审核校验。系统支持检查会计主体内部的表内表间平衡，及不同会计主体之间数据一致性。提供快速定位有问题的报表项目及填报相关解释说明的功能。</w:t>
      </w:r>
    </w:p>
    <w:p>
      <w:pPr>
        <w:shd w:val="clear" w:color="auto" w:fill="FFFFFF"/>
        <w:spacing w:line="360" w:lineRule="auto"/>
        <w:ind w:firstLine="640" w:firstLineChars="200"/>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2）报表生成。系统支持生成部门政府财务报表，提供导出报表、查看指定页等操作。</w:t>
      </w:r>
    </w:p>
    <w:p>
      <w:pPr>
        <w:shd w:val="clear" w:color="auto" w:fill="FFFFFF"/>
        <w:spacing w:line="360" w:lineRule="auto"/>
        <w:ind w:firstLine="640" w:firstLineChars="200"/>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3）报表审核。系统支持对汇总报表的完整性、准确性的审核。</w:t>
      </w:r>
    </w:p>
    <w:p>
      <w:pPr>
        <w:shd w:val="clear" w:color="auto" w:fill="FFFFFF"/>
        <w:spacing w:line="360" w:lineRule="auto"/>
        <w:ind w:firstLine="643" w:firstLineChars="200"/>
        <w:rPr>
          <w:rFonts w:hint="default" w:ascii="仿宋_GB2312" w:hAnsi="宋体" w:eastAsia="仿宋_GB2312" w:cs="Times New Roman"/>
          <w:b/>
          <w:bCs/>
          <w:kern w:val="2"/>
          <w:sz w:val="32"/>
          <w:szCs w:val="32"/>
          <w:lang w:val="en-US" w:eastAsia="zh-CN" w:bidi="ar-SA"/>
        </w:rPr>
      </w:pPr>
      <w:r>
        <w:rPr>
          <w:rFonts w:hint="eastAsia" w:ascii="仿宋_GB2312" w:hAnsi="宋体" w:eastAsia="仿宋_GB2312" w:cs="Times New Roman"/>
          <w:b/>
          <w:bCs/>
          <w:kern w:val="2"/>
          <w:sz w:val="32"/>
          <w:szCs w:val="32"/>
          <w:lang w:val="en-US" w:eastAsia="zh-CN" w:bidi="ar-SA"/>
        </w:rPr>
        <w:t>4）报告编辑。在报告编辑环节，对于已经编辑过的报告上传后，系统支持进行报告数据内容的更新，减轻报告编制过程中数据修改的工作量。</w:t>
      </w:r>
    </w:p>
    <w:p>
      <w:pPr>
        <w:shd w:val="clear" w:color="auto" w:fill="FFFFFF"/>
        <w:spacing w:line="360" w:lineRule="auto"/>
        <w:ind w:firstLine="640" w:firstLineChars="200"/>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5）报告上报。系统支持对审核无误的报表、报告上报到上级部门。</w:t>
      </w:r>
    </w:p>
    <w:p>
      <w:pPr>
        <w:shd w:val="clear" w:color="auto" w:fill="FFFFFF"/>
        <w:spacing w:line="360" w:lineRule="auto"/>
        <w:ind w:firstLine="640" w:firstLineChars="200"/>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（6）调整抵销</w:t>
      </w:r>
    </w:p>
    <w:p>
      <w:pPr>
        <w:shd w:val="clear" w:color="auto" w:fill="FFFFFF"/>
        <w:spacing w:line="360" w:lineRule="auto"/>
        <w:ind w:firstLine="640" w:firstLineChars="200"/>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系统支持部门对所属下级预算单位之间发生的经济业务或往来事项的抵销确认。</w:t>
      </w:r>
    </w:p>
    <w:p>
      <w:pPr>
        <w:shd w:val="clear" w:color="auto" w:fill="FFFFFF"/>
        <w:spacing w:line="360" w:lineRule="auto"/>
        <w:ind w:firstLine="640" w:firstLineChars="200"/>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（7）对账管理</w:t>
      </w:r>
    </w:p>
    <w:p>
      <w:pPr>
        <w:shd w:val="clear" w:color="auto" w:fill="FFFFFF"/>
        <w:spacing w:line="360" w:lineRule="auto"/>
        <w:ind w:firstLine="640" w:firstLineChars="200"/>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系统支持查看对所属下级预算单位之间发生的经济业务或往来事项的抵销处理事项。</w:t>
      </w:r>
      <w:bookmarkStart w:id="1" w:name="_Toc40728288"/>
    </w:p>
    <w:p>
      <w:pPr>
        <w:shd w:val="clear" w:color="auto" w:fill="FFFFFF"/>
        <w:spacing w:line="360" w:lineRule="auto"/>
        <w:ind w:firstLine="640" w:firstLineChars="200"/>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（8）底表查询</w:t>
      </w:r>
      <w:bookmarkEnd w:id="1"/>
    </w:p>
    <w:p>
      <w:pPr>
        <w:shd w:val="clear" w:color="auto" w:fill="FFFFFF"/>
        <w:spacing w:line="360" w:lineRule="auto"/>
        <w:ind w:firstLine="640" w:firstLineChars="200"/>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系统提供底表查询功能，从不同角度查询数据填报情况，主要包括抵销底表、汇总工作底表、年初数调整表。</w:t>
      </w:r>
    </w:p>
    <w:p>
      <w:pPr>
        <w:shd w:val="clear" w:color="auto" w:fill="FFFFFF"/>
        <w:spacing w:line="360" w:lineRule="auto"/>
        <w:ind w:firstLine="640" w:firstLineChars="200"/>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（9）查询分析</w:t>
      </w:r>
    </w:p>
    <w:p>
      <w:pPr>
        <w:shd w:val="clear" w:color="auto" w:fill="FFFFFF"/>
        <w:spacing w:line="360" w:lineRule="auto"/>
        <w:ind w:firstLine="640" w:firstLineChars="200"/>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系统支持财务报表对当前的部门财务状况进行分析。使用比率分析、结构分析、趋势分析等分析方法，对财务报表进行统计分析，并使用直观的方式展现分析结果，为财务报告的编制提供依据。</w:t>
      </w:r>
    </w:p>
    <w:p>
      <w:pPr>
        <w:pStyle w:val="7"/>
        <w:ind w:left="0" w:leftChars="0" w:firstLine="640" w:firstLineChars="200"/>
        <w:outlineLvl w:val="2"/>
        <w:rPr>
          <w:rFonts w:hint="eastAsia" w:ascii="仿宋_GB2312" w:eastAsia="仿宋_GB2312"/>
          <w:sz w:val="32"/>
          <w:szCs w:val="32"/>
          <w:lang w:val="en-US" w:eastAsia="zh-CN"/>
        </w:rPr>
      </w:pPr>
      <w:r>
        <w:rPr>
          <w:rFonts w:hint="eastAsia" w:ascii="仿宋_GB2312" w:eastAsia="仿宋_GB2312"/>
          <w:sz w:val="32"/>
          <w:szCs w:val="32"/>
          <w:lang w:val="en-US" w:eastAsia="zh-CN"/>
        </w:rPr>
        <w:t>3、财政端政府财务报告系统功能</w:t>
      </w:r>
    </w:p>
    <w:p>
      <w:pPr>
        <w:shd w:val="clear" w:color="auto" w:fill="FFFFFF"/>
        <w:spacing w:line="360" w:lineRule="auto"/>
        <w:ind w:firstLine="640" w:firstLineChars="200"/>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（1）基础设置</w:t>
      </w:r>
    </w:p>
    <w:p>
      <w:pPr>
        <w:shd w:val="clear" w:color="auto" w:fill="FFFFFF"/>
        <w:spacing w:line="360" w:lineRule="auto"/>
        <w:ind w:firstLine="640" w:firstLineChars="200"/>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1）我的工作台。系统支持基于包含主要操作步骤的导航图执行编报操作。</w:t>
      </w:r>
    </w:p>
    <w:p>
      <w:pPr>
        <w:shd w:val="clear" w:color="auto" w:fill="FFFFFF"/>
        <w:spacing w:line="360" w:lineRule="auto"/>
        <w:ind w:firstLine="640" w:firstLineChars="200"/>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2）单位基础信息。以应用支撑平台的单位信息为准，基础信息包含单位名称、单位负责人、财务负责人、审核人、审核人联系电话、编制人、编制人联系电话、编制人手机号、单位地址、邮政编码、预算管理级次、实有人员数、GDP、人员编制数、备注等信息。</w:t>
      </w:r>
    </w:p>
    <w:p>
      <w:pPr>
        <w:shd w:val="clear" w:color="auto" w:fill="FFFFFF"/>
        <w:spacing w:line="360" w:lineRule="auto"/>
        <w:ind w:firstLine="640" w:firstLineChars="200"/>
        <w:rPr>
          <w:rFonts w:hint="eastAsia"/>
          <w:lang w:val="en-US" w:eastAsia="zh-CN"/>
        </w:rPr>
      </w:pPr>
      <w:r>
        <w:rPr>
          <w:rFonts w:hint="eastAsia" w:ascii="仿宋_GB2312" w:hAnsi="宋体" w:eastAsia="仿宋_GB2312" w:cs="Times New Roman"/>
          <w:kern w:val="2"/>
          <w:sz w:val="32"/>
          <w:szCs w:val="32"/>
          <w:lang w:val="en-US" w:eastAsia="zh-CN" w:bidi="ar-SA"/>
        </w:rPr>
        <w:t>3）抵销规则维护。系统需提供抵销规则维护功能，包含查看、新增、修改、删除、启用、停用、授权额度设置、分录设置、辅助核算要素设置等。</w:t>
      </w:r>
    </w:p>
    <w:p>
      <w:pPr>
        <w:shd w:val="clear" w:color="auto" w:fill="FFFFFF"/>
        <w:spacing w:line="360" w:lineRule="auto"/>
        <w:ind w:firstLine="640" w:firstLineChars="200"/>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4）调整规则维护。系统需提供调整规则维护功能，包含查看、新增、修改、删除、启用、停用等。</w:t>
      </w:r>
    </w:p>
    <w:p>
      <w:pPr>
        <w:shd w:val="clear" w:color="auto" w:fill="FFFFFF"/>
        <w:spacing w:line="360" w:lineRule="auto"/>
        <w:ind w:firstLine="640" w:firstLineChars="200"/>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5）审核规则配置。系统需提供审核规则维护功能，包含查看、新增、修改、删除、启用、停用等。</w:t>
      </w:r>
    </w:p>
    <w:p>
      <w:pPr>
        <w:shd w:val="clear" w:color="auto" w:fill="FFFFFF"/>
        <w:spacing w:line="360" w:lineRule="auto"/>
        <w:ind w:firstLine="640" w:firstLineChars="200"/>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（2）数据填报</w:t>
      </w:r>
    </w:p>
    <w:p>
      <w:pPr>
        <w:shd w:val="clear" w:color="auto"/>
        <w:spacing w:line="360" w:lineRule="auto"/>
        <w:ind w:firstLine="640" w:firstLineChars="200"/>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通过“在线填报”、“导入模板数据”两种方式进行数据填报，并对填报数据进行在线检查和调整。数据填报包括4个账套，分别是总预算会计、土地储备资金、物资储备资金、财政专户资金。</w:t>
      </w:r>
    </w:p>
    <w:p>
      <w:pPr>
        <w:shd w:val="clear" w:color="auto" w:fill="FFFFFF"/>
        <w:spacing w:line="360" w:lineRule="auto"/>
        <w:ind w:firstLine="640" w:firstLineChars="200"/>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（3）下级报告管理</w:t>
      </w:r>
    </w:p>
    <w:p>
      <w:pPr>
        <w:shd w:val="clear" w:color="auto" w:fill="FFFFFF"/>
        <w:spacing w:line="360" w:lineRule="auto"/>
        <w:ind w:firstLine="640" w:firstLineChars="200"/>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财政部门可通过系统查看下级单位报告编制的情况，查询下级单位财务报表的填报、审核、接收进度。</w:t>
      </w:r>
    </w:p>
    <w:p>
      <w:pPr>
        <w:shd w:val="clear" w:color="auto" w:fill="FFFFFF"/>
        <w:spacing w:line="360" w:lineRule="auto"/>
        <w:ind w:firstLine="640" w:firstLineChars="200"/>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（4）调整抵销</w:t>
      </w:r>
    </w:p>
    <w:p>
      <w:pPr>
        <w:shd w:val="clear" w:color="auto" w:fill="FFFFFF"/>
        <w:spacing w:line="360" w:lineRule="auto"/>
        <w:ind w:firstLine="640" w:firstLineChars="200"/>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系统支持财政内部事项的调整抵销、及与所属下级预算单位发生的经济业务或往来事项的抵销确认。</w:t>
      </w:r>
    </w:p>
    <w:p>
      <w:pPr>
        <w:shd w:val="clear" w:color="auto" w:fill="FFFFFF"/>
        <w:spacing w:line="360" w:lineRule="auto"/>
        <w:ind w:firstLine="640" w:firstLineChars="200"/>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（5）对账管理</w:t>
      </w:r>
    </w:p>
    <w:p>
      <w:pPr>
        <w:shd w:val="clear" w:color="auto" w:fill="FFFFFF"/>
        <w:spacing w:line="360" w:lineRule="auto"/>
        <w:ind w:firstLine="640" w:firstLineChars="200"/>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系统支持查看对所属下级预算单位之间发生的经济业务或往来事项的抵销处理事项。</w:t>
      </w:r>
    </w:p>
    <w:p>
      <w:pPr>
        <w:shd w:val="clear" w:color="auto" w:fill="FFFFFF"/>
        <w:spacing w:line="360" w:lineRule="auto"/>
        <w:ind w:firstLine="640" w:firstLineChars="200"/>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（6）底表查询</w:t>
      </w:r>
    </w:p>
    <w:p>
      <w:pPr>
        <w:shd w:val="clear" w:color="auto" w:fill="FFFFFF"/>
        <w:spacing w:line="360" w:lineRule="auto"/>
        <w:ind w:firstLine="640" w:firstLineChars="200"/>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系统提供底表查询功能，从不同角度查询数据填报情况，主要包括调整底表、抵销底表、汇总工作底表、年初数调整表。</w:t>
      </w:r>
    </w:p>
    <w:p>
      <w:pPr>
        <w:shd w:val="clear" w:color="auto" w:fill="FFFFFF"/>
        <w:spacing w:line="360" w:lineRule="auto"/>
        <w:ind w:firstLine="640" w:firstLineChars="200"/>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（7）报告管理。</w:t>
      </w:r>
    </w:p>
    <w:p>
      <w:pPr>
        <w:shd w:val="clear" w:color="auto" w:fill="FFFFFF"/>
        <w:spacing w:line="360" w:lineRule="auto"/>
        <w:ind w:firstLine="640" w:firstLineChars="200"/>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1）审核校验。系统检查会计主体内部的表内表间平衡，及不同会计主体之间数据一致性。提供快速定位有问题的报表项目及填报相关解释说明的功能。</w:t>
      </w:r>
    </w:p>
    <w:p>
      <w:pPr>
        <w:shd w:val="clear" w:color="auto" w:fill="FFFFFF"/>
        <w:spacing w:line="360" w:lineRule="auto"/>
        <w:ind w:firstLine="640" w:firstLineChars="200"/>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2）报表生成。系统可生成部门的政府财务报表，提供导出报表、查看指定页等操作。</w:t>
      </w:r>
    </w:p>
    <w:p>
      <w:pPr>
        <w:shd w:val="clear" w:color="auto" w:fill="FFFFFF"/>
        <w:spacing w:line="360" w:lineRule="auto"/>
        <w:ind w:firstLine="640" w:firstLineChars="200"/>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3）报表审核。系统支持对汇总报表的完整性、准确性的审核。</w:t>
      </w:r>
    </w:p>
    <w:p>
      <w:pPr>
        <w:shd w:val="clear" w:color="auto" w:fill="FFFFFF"/>
        <w:spacing w:line="360" w:lineRule="auto"/>
        <w:ind w:firstLine="640" w:firstLineChars="200"/>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4）报告编辑。在报告编辑环节，系统支持对已编辑过的报告上传后进行报告数据内容的更新，减轻数据修改反复改报告的工作量。</w:t>
      </w:r>
    </w:p>
    <w:p>
      <w:pPr>
        <w:shd w:val="clear" w:color="auto" w:fill="FFFFFF"/>
        <w:spacing w:line="360" w:lineRule="auto"/>
        <w:ind w:firstLine="640" w:firstLineChars="200"/>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5）报告上报。系统支持对审核无误的报表、报告上报到上级部门。</w:t>
      </w:r>
    </w:p>
    <w:p>
      <w:pPr>
        <w:shd w:val="clear" w:color="auto" w:fill="FFFFFF"/>
        <w:spacing w:line="360" w:lineRule="auto"/>
        <w:ind w:firstLine="640" w:firstLineChars="200"/>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（8）查询分析</w:t>
      </w:r>
    </w:p>
    <w:p>
      <w:pPr>
        <w:shd w:val="clear" w:color="auto" w:fill="FFFFFF"/>
        <w:spacing w:line="360" w:lineRule="auto"/>
        <w:ind w:firstLine="640" w:firstLineChars="200"/>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系统包含财务结构分析、财务指标分析、上报情况汇总、上报情况查看四大模块。系统使用比率分析、结构分析、趋势分析等分析方法对部门财务状况进行统计分析，并使用直观的方式展现分析结果，为财务报告的编制提供依据，并可查询其分管的多个部门报表汇总数。</w:t>
      </w:r>
    </w:p>
    <w:p>
      <w:pPr>
        <w:pStyle w:val="7"/>
        <w:ind w:left="0" w:leftChars="0" w:firstLine="640" w:firstLineChars="200"/>
        <w:outlineLvl w:val="2"/>
        <w:rPr>
          <w:rFonts w:hint="eastAsia" w:ascii="仿宋_GB2312" w:eastAsia="仿宋_GB2312"/>
          <w:sz w:val="32"/>
          <w:szCs w:val="32"/>
          <w:lang w:val="en-US" w:eastAsia="zh-CN"/>
        </w:rPr>
      </w:pPr>
      <w:r>
        <w:rPr>
          <w:rFonts w:hint="eastAsia" w:ascii="仿宋_GB2312" w:eastAsia="仿宋_GB2312"/>
          <w:sz w:val="32"/>
          <w:szCs w:val="32"/>
          <w:lang w:val="en-US" w:eastAsia="zh-CN"/>
        </w:rPr>
        <w:t>4、系统对接需求</w:t>
      </w:r>
    </w:p>
    <w:p>
      <w:pPr>
        <w:pStyle w:val="7"/>
        <w:shd w:val="clear"/>
        <w:ind w:left="0" w:leftChars="0" w:firstLine="640" w:firstLineChars="200"/>
        <w:rPr>
          <w:rFonts w:hint="default" w:ascii="仿宋_GB2312" w:eastAsia="仿宋_GB2312"/>
          <w:color w:val="auto"/>
          <w:sz w:val="32"/>
          <w:szCs w:val="32"/>
          <w:lang w:val="en-US" w:eastAsia="zh-CN"/>
        </w:rPr>
      </w:pPr>
      <w:r>
        <w:rPr>
          <w:rFonts w:hint="default" w:ascii="仿宋_GB2312" w:eastAsia="仿宋_GB2312"/>
          <w:sz w:val="32"/>
          <w:szCs w:val="32"/>
          <w:lang w:val="en-US" w:eastAsia="zh-CN"/>
        </w:rPr>
        <w:t>政府财务报告管理信息系统</w:t>
      </w:r>
      <w:r>
        <w:rPr>
          <w:rFonts w:hint="eastAsia" w:ascii="仿宋_GB2312" w:eastAsia="仿宋_GB2312"/>
          <w:sz w:val="32"/>
          <w:szCs w:val="32"/>
          <w:lang w:val="en-US" w:eastAsia="zh-CN"/>
        </w:rPr>
        <w:t>需实现和深圳市预算管理一体化系统对接，确保单位用户基础信息的实时同步，</w:t>
      </w:r>
      <w:r>
        <w:rPr>
          <w:rFonts w:hint="eastAsia" w:ascii="仿宋_GB2312" w:eastAsia="仿宋_GB2312"/>
          <w:color w:val="auto"/>
          <w:sz w:val="32"/>
          <w:szCs w:val="32"/>
          <w:lang w:val="en-US" w:eastAsia="zh-CN"/>
        </w:rPr>
        <w:t>保证两个系统界面风格的统一性。</w:t>
      </w:r>
    </w:p>
    <w:p>
      <w:pPr>
        <w:ind w:firstLine="640" w:firstLineChars="200"/>
        <w:outlineLvl w:val="1"/>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（三）性能需求</w:t>
      </w:r>
    </w:p>
    <w:p>
      <w:pPr>
        <w:spacing w:line="360" w:lineRule="auto"/>
        <w:ind w:firstLine="640" w:firstLineChars="200"/>
        <w:outlineLvl w:val="2"/>
        <w:rPr>
          <w:rFonts w:hint="eastAsia" w:ascii="仿宋_GB2312" w:eastAsia="仿宋_GB2312"/>
          <w:sz w:val="32"/>
          <w:szCs w:val="32"/>
          <w:lang w:val="en-US" w:eastAsia="zh-CN"/>
        </w:rPr>
      </w:pPr>
      <w:r>
        <w:rPr>
          <w:rFonts w:hint="eastAsia" w:ascii="仿宋_GB2312" w:eastAsia="仿宋_GB2312"/>
          <w:sz w:val="32"/>
          <w:szCs w:val="32"/>
          <w:lang w:val="en-US" w:eastAsia="zh-CN"/>
        </w:rPr>
        <w:t>1、数据精确度要求：</w:t>
      </w:r>
    </w:p>
    <w:p>
      <w:pPr>
        <w:spacing w:line="360" w:lineRule="auto"/>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（1）一般日期栏目精确到年月日，yyyy-MM-dd或者yyyy/MM/dd，操作记录类日期字段记录到年月日和时分秒，yyyy-MM-ddhh:mm:ss；</w:t>
      </w:r>
    </w:p>
    <w:p>
      <w:pPr>
        <w:spacing w:line="360" w:lineRule="auto"/>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（2）系统中涉及的费用、拨款及相关金额栏目，采用2位有效小数位。</w:t>
      </w:r>
    </w:p>
    <w:p>
      <w:pPr>
        <w:spacing w:line="360" w:lineRule="auto"/>
        <w:ind w:firstLine="640" w:firstLineChars="200"/>
        <w:outlineLvl w:val="2"/>
        <w:rPr>
          <w:rFonts w:hint="eastAsia" w:ascii="仿宋_GB2312" w:eastAsia="仿宋_GB2312"/>
          <w:sz w:val="32"/>
          <w:szCs w:val="32"/>
          <w:lang w:val="en-US" w:eastAsia="zh-CN"/>
        </w:rPr>
      </w:pPr>
      <w:r>
        <w:rPr>
          <w:rFonts w:hint="eastAsia" w:ascii="仿宋_GB2312" w:eastAsia="仿宋_GB2312"/>
          <w:sz w:val="32"/>
          <w:szCs w:val="32"/>
          <w:lang w:val="en-US" w:eastAsia="zh-CN"/>
        </w:rPr>
        <w:t>2、时间性能指标要求：</w:t>
      </w:r>
    </w:p>
    <w:p>
      <w:pPr>
        <w:spacing w:line="360" w:lineRule="auto"/>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（1）系统登录平均响应时间不得超过3秒；</w:t>
      </w:r>
    </w:p>
    <w:p>
      <w:pPr>
        <w:spacing w:line="360" w:lineRule="auto"/>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（2）执行简单查询、添加业务时，平均响应时间不得超过3秒；</w:t>
      </w:r>
    </w:p>
    <w:p>
      <w:pPr>
        <w:spacing w:line="360" w:lineRule="auto"/>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（3）执行复杂的综合业务（同时包括查询、添加等操作请求）时，平均响应时间不得超过5秒；</w:t>
      </w:r>
    </w:p>
    <w:p>
      <w:pPr>
        <w:spacing w:line="360" w:lineRule="auto"/>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（4）在执行统计业务时，月统计业务的平均响应时间不得超过20秒，年统计业务的平均响应时间不得超过30秒。</w:t>
      </w:r>
    </w:p>
    <w:p>
      <w:pPr>
        <w:spacing w:line="360" w:lineRule="auto"/>
        <w:ind w:firstLine="640" w:firstLineChars="200"/>
        <w:outlineLvl w:val="2"/>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3、系统容量要求：</w:t>
      </w:r>
    </w:p>
    <w:p>
      <w:pPr>
        <w:shd w:val="clear"/>
        <w:spacing w:line="360" w:lineRule="auto"/>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（1）静态用户（配置用户）在3000以上；</w:t>
      </w:r>
    </w:p>
    <w:p>
      <w:pPr>
        <w:shd w:val="clear"/>
        <w:spacing w:line="360" w:lineRule="auto"/>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（2）动态用户（在线用户）在2000以上；</w:t>
      </w:r>
    </w:p>
    <w:p>
      <w:pPr>
        <w:shd w:val="clear"/>
        <w:spacing w:line="360" w:lineRule="auto"/>
        <w:ind w:firstLine="640" w:firstLineChars="200"/>
        <w:rPr>
          <w:rFonts w:hint="eastAsia"/>
          <w:color w:val="auto"/>
          <w:lang w:val="en-US" w:eastAsia="zh-CN"/>
        </w:rPr>
      </w:pPr>
      <w:r>
        <w:rPr>
          <w:rFonts w:hint="eastAsia" w:ascii="仿宋_GB2312" w:eastAsia="仿宋_GB2312"/>
          <w:color w:val="auto"/>
          <w:sz w:val="32"/>
          <w:szCs w:val="32"/>
          <w:lang w:val="en-US" w:eastAsia="zh-CN"/>
        </w:rPr>
        <w:t>（3）并发用户100以上。</w:t>
      </w:r>
    </w:p>
    <w:p>
      <w:pPr>
        <w:spacing w:line="360" w:lineRule="auto"/>
        <w:ind w:firstLine="640" w:firstLineChars="200"/>
        <w:outlineLvl w:val="2"/>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4、适应性要求：</w:t>
      </w:r>
    </w:p>
    <w:p>
      <w:pPr>
        <w:spacing w:line="360" w:lineRule="auto"/>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要求系统能在允许的操作系统中，能与其它应用软件的独立运行，与一般软件没有冲突情况和不兼容的情况。</w:t>
      </w:r>
    </w:p>
    <w:p>
      <w:pPr>
        <w:spacing w:line="360" w:lineRule="auto"/>
        <w:ind w:firstLine="640" w:firstLineChars="200"/>
        <w:outlineLvl w:val="2"/>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5、易用性要求：</w:t>
      </w:r>
    </w:p>
    <w:p>
      <w:pPr>
        <w:spacing w:line="360" w:lineRule="auto"/>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系统设计应符合用户操作习惯，功能设计清晰明了，功能操作简单，同时提供详细的功能操作在线帮助文档，易用性高。</w:t>
      </w:r>
    </w:p>
    <w:p>
      <w:pPr>
        <w:spacing w:line="360" w:lineRule="auto"/>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用户数据校验，发现</w:t>
      </w:r>
      <w:r>
        <w:rPr>
          <w:rFonts w:hint="eastAsia" w:ascii="仿宋_GB2312" w:eastAsia="仿宋_GB2312"/>
          <w:color w:val="auto"/>
          <w:sz w:val="32"/>
          <w:szCs w:val="32"/>
        </w:rPr>
        <w:t>用户提交有误信息，必须明确提示用户错误的原因，并把界面控制焦点置于发生错误的控件对象上</w:t>
      </w:r>
      <w:r>
        <w:rPr>
          <w:rFonts w:hint="eastAsia" w:ascii="仿宋_GB2312" w:eastAsia="仿宋_GB2312"/>
          <w:color w:val="auto"/>
          <w:sz w:val="32"/>
          <w:szCs w:val="32"/>
          <w:lang w:eastAsia="zh-CN"/>
        </w:rPr>
        <w:t>。</w:t>
      </w:r>
    </w:p>
    <w:p>
      <w:pPr>
        <w:ind w:firstLine="640" w:firstLineChars="200"/>
        <w:outlineLvl w:val="1"/>
        <w:rPr>
          <w:rFonts w:hint="eastAsia" w:ascii="楷体" w:hAnsi="楷体" w:eastAsia="楷体" w:cs="楷体"/>
          <w:color w:val="auto"/>
          <w:sz w:val="32"/>
          <w:szCs w:val="32"/>
          <w:lang w:val="en-US" w:eastAsia="zh-CN"/>
        </w:rPr>
      </w:pPr>
      <w:r>
        <w:rPr>
          <w:rFonts w:hint="eastAsia" w:ascii="楷体" w:hAnsi="楷体" w:eastAsia="楷体" w:cs="楷体"/>
          <w:color w:val="auto"/>
          <w:sz w:val="32"/>
          <w:szCs w:val="32"/>
          <w:lang w:val="en-US" w:eastAsia="zh-CN"/>
        </w:rPr>
        <w:t>（四）建设范围</w:t>
      </w:r>
    </w:p>
    <w:p>
      <w:pPr>
        <w:spacing w:line="360" w:lineRule="auto"/>
        <w:ind w:firstLine="640" w:firstLineChars="200"/>
        <w:rPr>
          <w:rFonts w:hint="default" w:ascii="仿宋_GB2312" w:eastAsia="仿宋_GB2312"/>
          <w:sz w:val="32"/>
          <w:szCs w:val="32"/>
          <w:lang w:val="en-US" w:eastAsia="zh-CN"/>
        </w:rPr>
      </w:pPr>
      <w:r>
        <w:rPr>
          <w:rFonts w:hint="eastAsia" w:ascii="仿宋_GB2312" w:eastAsia="仿宋_GB2312"/>
          <w:color w:val="auto"/>
          <w:sz w:val="32"/>
          <w:szCs w:val="32"/>
          <w:lang w:val="en-US" w:eastAsia="zh-CN"/>
        </w:rPr>
        <w:t>深圳市政府财务报告管理信息系统采用全市集中部署的模式，用户范围为深圳市本级所有部门单位及本级财政，包括所有部门单位的政府部门财务报告及市本级政府综合财务报告编报工作。具体大约110个部门及下属500家单位以及与同级财政部门有预算拨款关系的社会团体。各用户可通过财政内网直接登录系统。</w:t>
      </w:r>
    </w:p>
    <w:p>
      <w:pPr>
        <w:spacing w:line="360" w:lineRule="auto"/>
        <w:ind w:firstLine="640" w:firstLineChars="200"/>
        <w:outlineLvl w:val="0"/>
        <w:rPr>
          <w:rFonts w:hint="default" w:ascii="仿宋_GB2312" w:eastAsia="仿宋_GB2312"/>
          <w:sz w:val="32"/>
          <w:szCs w:val="32"/>
          <w:lang w:val="en-US" w:eastAsia="zh-CN"/>
        </w:rPr>
      </w:pPr>
      <w:r>
        <w:rPr>
          <w:rFonts w:hint="eastAsia" w:ascii="黑体" w:hAnsi="黑体" w:eastAsia="黑体"/>
          <w:sz w:val="32"/>
          <w:szCs w:val="32"/>
        </w:rPr>
        <w:t>三、项目进度要求</w:t>
      </w:r>
    </w:p>
    <w:p>
      <w:pPr>
        <w:spacing w:line="360" w:lineRule="auto"/>
        <w:ind w:firstLine="640" w:firstLineChars="200"/>
        <w:rPr>
          <w:rFonts w:hint="eastAsia" w:ascii="仿宋_GB2312" w:eastAsia="仿宋_GB2312"/>
          <w:sz w:val="32"/>
          <w:szCs w:val="32"/>
        </w:rPr>
      </w:pPr>
      <w:r>
        <w:rPr>
          <w:rFonts w:hint="eastAsia" w:ascii="仿宋_GB2312" w:eastAsia="仿宋_GB2312"/>
          <w:sz w:val="32"/>
          <w:szCs w:val="32"/>
          <w:lang w:eastAsia="zh-CN"/>
        </w:rPr>
        <w:t>五</w:t>
      </w:r>
      <w:r>
        <w:rPr>
          <w:rFonts w:hint="eastAsia" w:ascii="仿宋_GB2312" w:eastAsia="仿宋_GB2312"/>
          <w:sz w:val="32"/>
          <w:szCs w:val="32"/>
        </w:rPr>
        <w:t>月</w:t>
      </w:r>
      <w:r>
        <w:rPr>
          <w:rFonts w:hint="eastAsia" w:ascii="仿宋_GB2312" w:eastAsia="仿宋_GB2312"/>
          <w:sz w:val="32"/>
          <w:szCs w:val="32"/>
          <w:lang w:eastAsia="zh-CN"/>
        </w:rPr>
        <w:t>中旬</w:t>
      </w:r>
      <w:r>
        <w:rPr>
          <w:rFonts w:hint="eastAsia" w:ascii="仿宋_GB2312" w:eastAsia="仿宋_GB2312"/>
          <w:sz w:val="32"/>
          <w:szCs w:val="32"/>
        </w:rPr>
        <w:t>完成系统部署和市本级财报编报培训工作，五月</w:t>
      </w:r>
      <w:r>
        <w:rPr>
          <w:rFonts w:hint="eastAsia" w:ascii="仿宋_GB2312" w:eastAsia="仿宋_GB2312"/>
          <w:sz w:val="32"/>
          <w:szCs w:val="32"/>
          <w:lang w:eastAsia="zh-CN"/>
        </w:rPr>
        <w:t>下旬</w:t>
      </w:r>
      <w:r>
        <w:rPr>
          <w:rFonts w:hint="eastAsia" w:ascii="仿宋_GB2312" w:eastAsia="仿宋_GB2312"/>
          <w:sz w:val="32"/>
          <w:szCs w:val="32"/>
        </w:rPr>
        <w:t>开展相应的部门和综合报告的编报工作，五月底之前完成部门报告编报及审核。六月中旬完成综合报告编报工作，6月30日前完成综合报告合并上报省财政厅，八月底之前将财报数据上报财政部。</w:t>
      </w:r>
    </w:p>
    <w:p>
      <w:pPr>
        <w:spacing w:line="360" w:lineRule="auto"/>
        <w:ind w:firstLine="640" w:firstLineChars="200"/>
        <w:outlineLvl w:val="0"/>
        <w:rPr>
          <w:rFonts w:ascii="黑体" w:hAnsi="黑体" w:eastAsia="黑体"/>
          <w:sz w:val="32"/>
          <w:szCs w:val="32"/>
        </w:rPr>
      </w:pPr>
      <w:r>
        <w:rPr>
          <w:rFonts w:hint="eastAsia" w:ascii="黑体" w:hAnsi="黑体" w:eastAsia="黑体"/>
          <w:sz w:val="32"/>
          <w:szCs w:val="32"/>
        </w:rPr>
        <w:t>四、项目其他要求</w:t>
      </w:r>
    </w:p>
    <w:p>
      <w:pPr>
        <w:spacing w:line="360" w:lineRule="auto"/>
        <w:ind w:firstLine="640" w:firstLineChars="200"/>
        <w:rPr>
          <w:rFonts w:hint="eastAsia" w:ascii="仿宋_GB2312" w:hAnsi="宋体" w:eastAsia="仿宋_GB2312"/>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一</w:t>
      </w:r>
      <w:r>
        <w:rPr>
          <w:rFonts w:hint="eastAsia" w:ascii="楷体" w:hAnsi="楷体" w:eastAsia="楷体" w:cs="楷体"/>
          <w:sz w:val="32"/>
          <w:szCs w:val="32"/>
          <w:lang w:eastAsia="zh-CN"/>
        </w:rPr>
        <w:t>）</w:t>
      </w:r>
      <w:r>
        <w:rPr>
          <w:rFonts w:hint="eastAsia" w:ascii="仿宋_GB2312" w:hAnsi="宋体" w:eastAsia="仿宋_GB2312"/>
          <w:sz w:val="32"/>
          <w:szCs w:val="32"/>
          <w:lang w:val="en-US" w:eastAsia="zh-CN"/>
        </w:rPr>
        <w:t>供应商应</w:t>
      </w:r>
      <w:r>
        <w:rPr>
          <w:rFonts w:hint="eastAsia" w:ascii="仿宋_GB2312" w:hAnsi="宋体" w:eastAsia="仿宋_GB2312"/>
          <w:sz w:val="32"/>
          <w:szCs w:val="32"/>
        </w:rPr>
        <w:t>保证按进度完成开发任务。</w:t>
      </w:r>
    </w:p>
    <w:p>
      <w:pPr>
        <w:spacing w:line="360" w:lineRule="auto"/>
        <w:ind w:firstLine="640" w:firstLineChars="200"/>
        <w:rPr>
          <w:rFonts w:hint="eastAsia"/>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二</w:t>
      </w:r>
      <w:r>
        <w:rPr>
          <w:rFonts w:hint="eastAsia" w:ascii="楷体" w:hAnsi="楷体" w:eastAsia="楷体" w:cs="楷体"/>
          <w:sz w:val="32"/>
          <w:szCs w:val="32"/>
          <w:lang w:eastAsia="zh-CN"/>
        </w:rPr>
        <w:t>）</w:t>
      </w:r>
      <w:r>
        <w:rPr>
          <w:rFonts w:hint="eastAsia" w:ascii="仿宋_GB2312" w:hAnsi="宋体" w:eastAsia="仿宋_GB2312"/>
          <w:sz w:val="32"/>
          <w:szCs w:val="32"/>
          <w:lang w:val="en-US" w:eastAsia="zh-CN"/>
        </w:rPr>
        <w:t>供应商需提供详细的技术方案，包括但不限于具体实施措施、项目进度计划及项目团队人员安排。</w:t>
      </w:r>
    </w:p>
    <w:p>
      <w:pPr>
        <w:spacing w:line="360" w:lineRule="auto"/>
        <w:ind w:firstLine="640" w:firstLineChars="200"/>
        <w:rPr>
          <w:rFonts w:hint="default" w:ascii="仿宋_GB2312" w:hAnsi="宋体" w:eastAsia="仿宋_GB2312"/>
          <w:sz w:val="32"/>
          <w:szCs w:val="32"/>
          <w:lang w:val="en-US" w:eastAsia="zh-CN"/>
        </w:rPr>
      </w:pPr>
      <w:r>
        <w:rPr>
          <w:rFonts w:hint="eastAsia" w:ascii="楷体" w:hAnsi="楷体" w:eastAsia="楷体" w:cs="楷体"/>
          <w:sz w:val="32"/>
          <w:szCs w:val="32"/>
          <w:lang w:val="en-US" w:eastAsia="zh-CN"/>
        </w:rPr>
        <w:t>（三）</w:t>
      </w:r>
      <w:r>
        <w:rPr>
          <w:rFonts w:hint="eastAsia" w:ascii="仿宋_GB2312" w:hAnsi="宋体" w:eastAsia="仿宋_GB2312"/>
          <w:sz w:val="32"/>
          <w:szCs w:val="32"/>
          <w:lang w:val="en-US" w:eastAsia="zh-CN"/>
        </w:rPr>
        <w:t>政府财务报告编制期间，提供不少于</w:t>
      </w:r>
      <w:r>
        <w:rPr>
          <w:rFonts w:hint="eastAsia" w:ascii="仿宋_GB2312" w:hAnsi="宋体" w:eastAsia="仿宋_GB2312"/>
          <w:color w:val="auto"/>
          <w:sz w:val="32"/>
          <w:szCs w:val="32"/>
          <w:lang w:val="en-US" w:eastAsia="zh-CN"/>
        </w:rPr>
        <w:t>10人</w:t>
      </w:r>
      <w:r>
        <w:rPr>
          <w:rFonts w:hint="eastAsia" w:ascii="仿宋_GB2312" w:hAnsi="宋体" w:eastAsia="仿宋_GB2312"/>
          <w:sz w:val="32"/>
          <w:szCs w:val="32"/>
          <w:lang w:val="en-US" w:eastAsia="zh-CN"/>
        </w:rPr>
        <w:t>的系统技术支持，确保系统的正常平稳运行，保障数据的按时准确上报。</w:t>
      </w:r>
    </w:p>
    <w:p>
      <w:pPr>
        <w:spacing w:line="360" w:lineRule="auto"/>
        <w:ind w:firstLine="640" w:firstLineChars="200"/>
        <w:rPr>
          <w:rFonts w:hint="eastAsia" w:ascii="仿宋_GB2312" w:hAnsi="宋体" w:eastAsia="仿宋_GB2312"/>
          <w:sz w:val="32"/>
          <w:szCs w:val="32"/>
          <w:lang w:val="en-US" w:eastAsia="zh-CN"/>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四</w:t>
      </w:r>
      <w:r>
        <w:rPr>
          <w:rFonts w:hint="eastAsia" w:ascii="楷体" w:hAnsi="楷体" w:eastAsia="楷体" w:cs="楷体"/>
          <w:sz w:val="32"/>
          <w:szCs w:val="32"/>
          <w:lang w:eastAsia="zh-CN"/>
        </w:rPr>
        <w:t>）</w:t>
      </w:r>
      <w:r>
        <w:rPr>
          <w:rFonts w:hint="eastAsia" w:ascii="仿宋_GB2312" w:hAnsi="宋体" w:eastAsia="仿宋_GB2312"/>
          <w:sz w:val="32"/>
          <w:szCs w:val="32"/>
          <w:lang w:val="en-US" w:eastAsia="zh-CN"/>
        </w:rPr>
        <w:t>供应商需提供详细的用户操作手册，并按用户需求组织政府财务报告信息管理系统操作培训。</w:t>
      </w:r>
    </w:p>
    <w:p>
      <w:pPr>
        <w:spacing w:line="360" w:lineRule="auto"/>
        <w:ind w:firstLine="640" w:firstLineChars="200"/>
        <w:rPr>
          <w:rFonts w:hint="default"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（五）</w:t>
      </w:r>
      <w:r>
        <w:rPr>
          <w:rFonts w:hint="eastAsia" w:ascii="仿宋_GB2312" w:hAnsi="仿宋_GB2312" w:eastAsia="仿宋_GB2312" w:cs="仿宋_GB2312"/>
          <w:sz w:val="32"/>
          <w:szCs w:val="32"/>
          <w:lang w:val="en-US" w:eastAsia="zh-CN"/>
        </w:rPr>
        <w:t>系统运行期间，提供 7*24小时不间断的响应服务。对于提出的服务请求，要在接报后30分钟内做出响应。</w:t>
      </w:r>
    </w:p>
    <w:p>
      <w:pPr>
        <w:spacing w:line="360" w:lineRule="auto"/>
        <w:ind w:firstLine="640" w:firstLineChars="200"/>
        <w:outlineLvl w:val="0"/>
        <w:rPr>
          <w:rFonts w:ascii="黑体" w:hAnsi="黑体" w:eastAsia="黑体"/>
          <w:sz w:val="32"/>
          <w:szCs w:val="32"/>
        </w:rPr>
      </w:pPr>
      <w:r>
        <w:rPr>
          <w:rFonts w:hint="eastAsia" w:ascii="黑体" w:hAnsi="黑体" w:eastAsia="黑体"/>
          <w:sz w:val="32"/>
          <w:szCs w:val="32"/>
        </w:rPr>
        <w:t>五、项目合同款支付</w:t>
      </w:r>
    </w:p>
    <w:p>
      <w:pPr>
        <w:ind w:firstLine="640" w:firstLineChars="200"/>
        <w:rPr>
          <w:rFonts w:ascii="仿宋_GB2312" w:hAnsi="宋体" w:eastAsia="仿宋_GB2312"/>
          <w:sz w:val="32"/>
          <w:szCs w:val="32"/>
        </w:rPr>
      </w:pPr>
      <w:r>
        <w:rPr>
          <w:rFonts w:hint="eastAsia" w:ascii="仿宋_GB2312" w:hAnsi="宋体" w:eastAsia="仿宋_GB2312"/>
          <w:sz w:val="32"/>
          <w:szCs w:val="32"/>
        </w:rPr>
        <w:t>本项目合同款分</w:t>
      </w:r>
      <w:r>
        <w:rPr>
          <w:rFonts w:hint="eastAsia" w:ascii="仿宋_GB2312" w:hAnsi="宋体" w:eastAsia="仿宋_GB2312"/>
          <w:sz w:val="32"/>
          <w:szCs w:val="32"/>
          <w:lang w:eastAsia="zh-CN"/>
        </w:rPr>
        <w:t>二</w:t>
      </w:r>
      <w:r>
        <w:rPr>
          <w:rFonts w:hint="eastAsia" w:ascii="仿宋_GB2312" w:hAnsi="宋体" w:eastAsia="仿宋_GB2312"/>
          <w:sz w:val="32"/>
          <w:szCs w:val="32"/>
        </w:rPr>
        <w:t>次支付：</w:t>
      </w:r>
    </w:p>
    <w:p>
      <w:pPr>
        <w:ind w:firstLine="640" w:firstLineChars="200"/>
        <w:rPr>
          <w:rFonts w:ascii="仿宋_GB2312" w:hAnsi="宋体" w:eastAsia="仿宋_GB2312"/>
          <w:sz w:val="32"/>
          <w:szCs w:val="32"/>
        </w:rPr>
      </w:pPr>
      <w:r>
        <w:rPr>
          <w:rFonts w:ascii="仿宋_GB2312" w:hAnsi="宋体" w:eastAsia="仿宋_GB2312"/>
          <w:sz w:val="32"/>
          <w:szCs w:val="32"/>
        </w:rPr>
        <w:t>1.</w:t>
      </w:r>
      <w:r>
        <w:rPr>
          <w:rFonts w:hint="eastAsia" w:ascii="仿宋_GB2312" w:hAnsi="宋体" w:eastAsia="仿宋_GB2312"/>
          <w:sz w:val="32"/>
          <w:szCs w:val="32"/>
        </w:rPr>
        <w:t>第一笔款为合同总额的</w:t>
      </w:r>
      <w:r>
        <w:rPr>
          <w:rFonts w:hint="eastAsia" w:ascii="仿宋_GB2312" w:hAnsi="宋体" w:eastAsia="仿宋_GB2312"/>
          <w:sz w:val="32"/>
          <w:szCs w:val="32"/>
          <w:lang w:val="en-US" w:eastAsia="zh-CN"/>
        </w:rPr>
        <w:t>6</w:t>
      </w:r>
      <w:r>
        <w:rPr>
          <w:rFonts w:hint="eastAsia" w:ascii="仿宋_GB2312" w:hAnsi="宋体" w:eastAsia="仿宋_GB2312"/>
          <w:sz w:val="32"/>
          <w:szCs w:val="32"/>
        </w:rPr>
        <w:t>0％，在合同签订生效后十五个工作日内完成支付。</w:t>
      </w:r>
    </w:p>
    <w:p>
      <w:pPr>
        <w:ind w:firstLine="640" w:firstLineChars="200"/>
        <w:rPr>
          <w:rFonts w:ascii="仿宋_GB2312" w:hAnsi="宋体" w:eastAsia="仿宋_GB2312"/>
          <w:sz w:val="32"/>
          <w:szCs w:val="32"/>
        </w:rPr>
      </w:pPr>
      <w:r>
        <w:rPr>
          <w:rFonts w:hint="eastAsia" w:ascii="仿宋_GB2312" w:hAnsi="宋体" w:eastAsia="仿宋_GB2312"/>
          <w:sz w:val="32"/>
          <w:szCs w:val="32"/>
        </w:rPr>
        <w:t>2</w:t>
      </w:r>
      <w:r>
        <w:rPr>
          <w:rFonts w:ascii="仿宋_GB2312" w:hAnsi="宋体" w:eastAsia="仿宋_GB2312"/>
          <w:sz w:val="32"/>
          <w:szCs w:val="32"/>
        </w:rPr>
        <w:t>.</w:t>
      </w:r>
      <w:r>
        <w:rPr>
          <w:rFonts w:hint="eastAsia" w:ascii="仿宋_GB2312" w:hAnsi="宋体" w:eastAsia="仿宋_GB2312"/>
          <w:sz w:val="32"/>
          <w:szCs w:val="32"/>
        </w:rPr>
        <w:t>第</w:t>
      </w:r>
      <w:r>
        <w:rPr>
          <w:rFonts w:hint="eastAsia" w:ascii="仿宋_GB2312" w:hAnsi="宋体" w:eastAsia="仿宋_GB2312"/>
          <w:sz w:val="32"/>
          <w:szCs w:val="32"/>
          <w:lang w:eastAsia="zh-CN"/>
        </w:rPr>
        <w:t>二</w:t>
      </w:r>
      <w:r>
        <w:rPr>
          <w:rFonts w:hint="eastAsia" w:ascii="仿宋_GB2312" w:hAnsi="宋体" w:eastAsia="仿宋_GB2312"/>
          <w:sz w:val="32"/>
          <w:szCs w:val="32"/>
        </w:rPr>
        <w:t>笔款为合同总额的</w:t>
      </w:r>
      <w:r>
        <w:rPr>
          <w:rFonts w:hint="eastAsia" w:ascii="仿宋_GB2312" w:hAnsi="宋体" w:eastAsia="仿宋_GB2312"/>
          <w:sz w:val="32"/>
          <w:szCs w:val="32"/>
          <w:lang w:val="en-US" w:eastAsia="zh-CN"/>
        </w:rPr>
        <w:t>4</w:t>
      </w:r>
      <w:r>
        <w:rPr>
          <w:rFonts w:hint="eastAsia" w:ascii="仿宋_GB2312" w:hAnsi="宋体" w:eastAsia="仿宋_GB2312"/>
          <w:sz w:val="32"/>
          <w:szCs w:val="32"/>
        </w:rPr>
        <w:t>0</w:t>
      </w:r>
      <w:r>
        <w:rPr>
          <w:rFonts w:ascii="仿宋_GB2312" w:hAnsi="宋体" w:eastAsia="仿宋_GB2312"/>
          <w:sz w:val="32"/>
          <w:szCs w:val="32"/>
        </w:rPr>
        <w:t>%</w:t>
      </w:r>
      <w:r>
        <w:rPr>
          <w:rFonts w:hint="eastAsia" w:ascii="仿宋_GB2312" w:hAnsi="宋体" w:eastAsia="仿宋_GB2312"/>
          <w:sz w:val="32"/>
          <w:szCs w:val="32"/>
        </w:rPr>
        <w:t>，中标方完成合同内所有工作任务，待</w:t>
      </w:r>
      <w:r>
        <w:rPr>
          <w:rFonts w:hint="eastAsia" w:ascii="仿宋_GB2312" w:hAnsi="宋体" w:eastAsia="仿宋_GB2312"/>
          <w:sz w:val="32"/>
          <w:szCs w:val="32"/>
          <w:lang w:eastAsia="zh-CN"/>
        </w:rPr>
        <w:t>财政部通过会审</w:t>
      </w:r>
      <w:r>
        <w:rPr>
          <w:rFonts w:hint="eastAsia" w:ascii="仿宋_GB2312" w:hAnsi="宋体" w:eastAsia="仿宋_GB2312"/>
          <w:sz w:val="32"/>
          <w:szCs w:val="32"/>
        </w:rPr>
        <w:t>后的十五个工作日内完成支付。</w:t>
      </w:r>
    </w:p>
    <w:p>
      <w:pPr>
        <w:spacing w:line="360" w:lineRule="auto"/>
        <w:ind w:firstLine="640" w:firstLineChars="200"/>
        <w:outlineLvl w:val="0"/>
        <w:rPr>
          <w:rFonts w:ascii="黑体" w:hAnsi="黑体" w:eastAsia="黑体"/>
          <w:sz w:val="32"/>
          <w:szCs w:val="32"/>
        </w:rPr>
      </w:pPr>
      <w:r>
        <w:rPr>
          <w:rFonts w:hint="eastAsia" w:ascii="黑体" w:hAnsi="黑体" w:eastAsia="黑体"/>
          <w:sz w:val="32"/>
          <w:szCs w:val="32"/>
        </w:rPr>
        <w:t>六、项目预算</w:t>
      </w:r>
      <w:r>
        <w:rPr>
          <w:rFonts w:ascii="黑体" w:hAnsi="黑体" w:eastAsia="黑体"/>
          <w:sz w:val="32"/>
          <w:szCs w:val="32"/>
        </w:rPr>
        <w:t>安排</w:t>
      </w:r>
    </w:p>
    <w:p>
      <w:pPr>
        <w:spacing w:line="360" w:lineRule="auto"/>
        <w:ind w:firstLine="640" w:firstLineChars="200"/>
      </w:pPr>
      <w:r>
        <w:rPr>
          <w:rFonts w:hint="eastAsia" w:ascii="仿宋_GB2312" w:hAnsi="宋体" w:eastAsia="仿宋_GB2312"/>
          <w:sz w:val="32"/>
          <w:szCs w:val="32"/>
        </w:rPr>
        <w:t>项目最高限价</w:t>
      </w:r>
      <w:r>
        <w:rPr>
          <w:rFonts w:ascii="仿宋_GB2312" w:hAnsi="宋体" w:eastAsia="仿宋_GB2312"/>
          <w:sz w:val="32"/>
          <w:szCs w:val="32"/>
        </w:rPr>
        <w:t>：</w:t>
      </w:r>
      <w:r>
        <w:rPr>
          <w:rFonts w:hint="eastAsia" w:ascii="仿宋_GB2312" w:hAnsi="宋体" w:eastAsia="仿宋_GB2312"/>
          <w:sz w:val="32"/>
          <w:szCs w:val="32"/>
          <w:lang w:val="en-US" w:eastAsia="zh-CN"/>
        </w:rPr>
        <w:t>48</w:t>
      </w:r>
      <w:r>
        <w:rPr>
          <w:rFonts w:hint="eastAsia" w:ascii="仿宋_GB2312" w:hAnsi="宋体" w:eastAsia="仿宋_GB2312"/>
          <w:sz w:val="32"/>
          <w:szCs w:val="32"/>
        </w:rPr>
        <w:t>万元。</w:t>
      </w:r>
    </w:p>
    <w:p>
      <w:pPr>
        <w:pStyle w:val="7"/>
        <w:ind w:left="0" w:leftChars="0" w:firstLine="0" w:firstLineChars="0"/>
        <w:rPr>
          <w:rFonts w:hint="default" w:ascii="宋体" w:hAnsi="宋体" w:eastAsia="宋体" w:cs="宋体"/>
          <w:color w:val="auto"/>
          <w:sz w:val="28"/>
          <w:szCs w:val="28"/>
          <w:lang w:val="en-US" w:eastAsia="zh-CN"/>
        </w:rPr>
      </w:pPr>
    </w:p>
    <w:p>
      <w:pPr>
        <w:pStyle w:val="7"/>
        <w:ind w:left="0" w:leftChars="0" w:firstLine="0" w:firstLineChars="0"/>
        <w:rPr>
          <w:rFonts w:hint="default" w:ascii="宋体" w:hAnsi="宋体" w:eastAsia="宋体" w:cs="宋体"/>
          <w:color w:val="auto"/>
          <w:sz w:val="28"/>
          <w:szCs w:val="28"/>
          <w:lang w:val="en-US" w:eastAsia="zh-CN"/>
        </w:rPr>
      </w:pPr>
    </w:p>
    <w:p>
      <w:pPr>
        <w:pStyle w:val="7"/>
        <w:ind w:left="0" w:leftChars="0" w:firstLine="0" w:firstLineChars="0"/>
        <w:rPr>
          <w:rFonts w:hint="default" w:ascii="宋体" w:hAnsi="宋体" w:eastAsia="宋体" w:cs="宋体"/>
          <w:color w:val="auto"/>
          <w:sz w:val="28"/>
          <w:szCs w:val="28"/>
          <w:lang w:val="en-US" w:eastAsia="zh-CN"/>
        </w:rPr>
      </w:pPr>
    </w:p>
    <w:p>
      <w:pPr>
        <w:pStyle w:val="7"/>
        <w:ind w:left="0" w:leftChars="0" w:firstLine="0" w:firstLineChars="0"/>
        <w:rPr>
          <w:rFonts w:hint="default" w:ascii="宋体" w:hAnsi="宋体" w:eastAsia="宋体" w:cs="宋体"/>
          <w:color w:val="auto"/>
          <w:sz w:val="28"/>
          <w:szCs w:val="28"/>
          <w:lang w:val="en-US" w:eastAsia="zh-CN"/>
        </w:rPr>
      </w:pPr>
    </w:p>
    <w:p>
      <w:pPr>
        <w:pStyle w:val="7"/>
        <w:ind w:left="0" w:leftChars="0" w:firstLine="0" w:firstLineChars="0"/>
        <w:rPr>
          <w:rFonts w:hint="default" w:ascii="宋体" w:hAnsi="宋体" w:eastAsia="宋体" w:cs="宋体"/>
          <w:color w:val="auto"/>
          <w:sz w:val="28"/>
          <w:szCs w:val="28"/>
          <w:lang w:val="en-US" w:eastAsia="zh-CN"/>
        </w:rPr>
      </w:pPr>
    </w:p>
    <w:p>
      <w:pPr>
        <w:pStyle w:val="7"/>
        <w:ind w:left="0" w:leftChars="0" w:firstLine="0" w:firstLineChars="0"/>
        <w:rPr>
          <w:rFonts w:hint="default" w:ascii="宋体" w:hAnsi="宋体" w:eastAsia="宋体" w:cs="宋体"/>
          <w:color w:val="auto"/>
          <w:sz w:val="28"/>
          <w:szCs w:val="28"/>
          <w:lang w:val="en-US" w:eastAsia="zh-CN"/>
        </w:rPr>
      </w:pPr>
    </w:p>
    <w:p>
      <w:pPr>
        <w:pStyle w:val="7"/>
        <w:ind w:left="0" w:leftChars="0" w:firstLine="0" w:firstLineChars="0"/>
        <w:rPr>
          <w:rFonts w:hint="default" w:ascii="宋体" w:hAnsi="宋体" w:eastAsia="宋体" w:cs="宋体"/>
          <w:color w:val="auto"/>
          <w:sz w:val="28"/>
          <w:szCs w:val="28"/>
          <w:lang w:val="en-US" w:eastAsia="zh-CN"/>
        </w:rPr>
      </w:pPr>
    </w:p>
    <w:p>
      <w:pPr>
        <w:pStyle w:val="7"/>
        <w:ind w:left="0" w:leftChars="0" w:firstLine="0" w:firstLineChars="0"/>
        <w:rPr>
          <w:rFonts w:hint="default" w:ascii="宋体" w:hAnsi="宋体" w:eastAsia="宋体" w:cs="宋体"/>
          <w:color w:val="auto"/>
          <w:sz w:val="28"/>
          <w:szCs w:val="28"/>
          <w:lang w:val="en-US" w:eastAsia="zh-CN"/>
        </w:rPr>
      </w:pPr>
    </w:p>
    <w:p>
      <w:pPr>
        <w:pStyle w:val="7"/>
        <w:ind w:left="0" w:leftChars="0" w:firstLine="0" w:firstLineChars="0"/>
        <w:rPr>
          <w:rFonts w:hint="default" w:ascii="宋体" w:hAnsi="宋体" w:eastAsia="宋体" w:cs="宋体"/>
          <w:color w:val="auto"/>
          <w:sz w:val="28"/>
          <w:szCs w:val="28"/>
          <w:lang w:val="en-US" w:eastAsia="zh-CN"/>
        </w:rPr>
      </w:pPr>
    </w:p>
    <w:p>
      <w:pPr>
        <w:pStyle w:val="7"/>
        <w:ind w:left="0" w:leftChars="0" w:firstLine="0" w:firstLineChars="0"/>
        <w:rPr>
          <w:rFonts w:hint="default" w:ascii="宋体" w:hAnsi="宋体" w:eastAsia="宋体" w:cs="宋体"/>
          <w:color w:val="auto"/>
          <w:sz w:val="28"/>
          <w:szCs w:val="28"/>
          <w:lang w:val="en-US" w:eastAsia="zh-CN"/>
        </w:rPr>
      </w:pPr>
    </w:p>
    <w:p>
      <w:pPr>
        <w:pStyle w:val="7"/>
        <w:ind w:left="0" w:leftChars="0" w:firstLine="0" w:firstLineChars="0"/>
        <w:rPr>
          <w:rFonts w:hint="default" w:ascii="宋体" w:hAnsi="宋体" w:eastAsia="宋体" w:cs="宋体"/>
          <w:color w:val="auto"/>
          <w:sz w:val="28"/>
          <w:szCs w:val="28"/>
          <w:lang w:val="en-US" w:eastAsia="zh-CN"/>
        </w:rPr>
      </w:pPr>
    </w:p>
    <w:p>
      <w:pPr>
        <w:pStyle w:val="7"/>
        <w:ind w:left="0" w:leftChars="0" w:firstLine="0" w:firstLineChars="0"/>
        <w:rPr>
          <w:rFonts w:hint="default" w:ascii="宋体" w:hAnsi="宋体" w:eastAsia="宋体" w:cs="宋体"/>
          <w:color w:val="auto"/>
          <w:sz w:val="28"/>
          <w:szCs w:val="28"/>
          <w:lang w:val="en-US" w:eastAsia="zh-CN"/>
        </w:rPr>
      </w:pPr>
    </w:p>
    <w:p>
      <w:pPr>
        <w:pStyle w:val="7"/>
        <w:ind w:left="0" w:leftChars="0" w:firstLine="0" w:firstLineChars="0"/>
        <w:rPr>
          <w:rFonts w:hint="default" w:ascii="宋体" w:hAnsi="宋体" w:eastAsia="宋体" w:cs="宋体"/>
          <w:color w:val="auto"/>
          <w:sz w:val="28"/>
          <w:szCs w:val="28"/>
          <w:lang w:val="en-US" w:eastAsia="zh-CN"/>
        </w:rPr>
      </w:pPr>
    </w:p>
    <w:p>
      <w:pPr>
        <w:pStyle w:val="2"/>
        <w:jc w:val="center"/>
        <w:rPr>
          <w:rFonts w:hint="eastAsia" w:eastAsia="宋体" w:cs="宋体"/>
          <w:color w:val="auto"/>
          <w:sz w:val="28"/>
          <w:szCs w:val="28"/>
          <w:lang w:val="en-US" w:eastAsia="zh-CN"/>
        </w:rPr>
      </w:pPr>
    </w:p>
    <w:p>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2000000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VlZjE2YWVmMzI4ZmNlOGQ1YTM5NGU3OGE3NzhhMGEifQ=="/>
  </w:docVars>
  <w:rsids>
    <w:rsidRoot w:val="729A29F0"/>
    <w:rsid w:val="2FC24881"/>
    <w:rsid w:val="610D1F8A"/>
    <w:rsid w:val="66F773C4"/>
    <w:rsid w:val="6B7B5C43"/>
    <w:rsid w:val="729A29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keepNext/>
      <w:keepLines/>
      <w:spacing w:before="260" w:after="260" w:line="416" w:lineRule="auto"/>
      <w:outlineLvl w:val="2"/>
    </w:pPr>
    <w:rPr>
      <w:b/>
      <w:bCs/>
      <w:sz w:val="32"/>
      <w:szCs w:val="32"/>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paragraph" w:customStyle="1" w:styleId="7">
    <w:name w:val="正文 首行缩进"/>
    <w:basedOn w:val="1"/>
    <w:qFormat/>
    <w:uiPriority w:val="0"/>
    <w:pPr>
      <w:adjustRightInd w:val="0"/>
      <w:ind w:firstLine="437"/>
      <w:jc w:val="left"/>
      <w:textAlignment w:val="baseline"/>
    </w:pPr>
    <w:rPr>
      <w:rFonts w:ascii="宋体" w:hAnsi="宋体"/>
      <w:szCs w:val="21"/>
    </w:rPr>
  </w:style>
  <w:style w:type="paragraph" w:styleId="8">
    <w:name w:val="List Paragraph"/>
    <w:basedOn w:val="1"/>
    <w:qFormat/>
    <w:uiPriority w:val="34"/>
    <w:pPr>
      <w:ind w:firstLine="420" w:firstLineChars="200"/>
    </w:pPr>
  </w:style>
  <w:style w:type="character" w:customStyle="1" w:styleId="9">
    <w:name w:val="15"/>
    <w:basedOn w:val="5"/>
    <w:qFormat/>
    <w:uiPriority w:val="0"/>
    <w:rPr>
      <w:rFonts w:hint="default" w:ascii="Times New Roman" w:hAnsi="Times New Roman" w:cs="Times New Roman"/>
      <w:color w:val="0000FF"/>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8491</Words>
  <Characters>8793</Characters>
  <Lines>0</Lines>
  <Paragraphs>0</Paragraphs>
  <TotalTime>4</TotalTime>
  <ScaleCrop>false</ScaleCrop>
  <LinksUpToDate>false</LinksUpToDate>
  <CharactersWithSpaces>8810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2022-04-29T11:19:00Z</dcterms:created>
  <dc:creator>xxzx</dc:creator>
  <cp:lastModifiedBy>Administrator</cp:lastModifiedBy>
  <dcterms:modified xsi:type="dcterms:W3CDTF">2022-04-29T11:38:38Z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EC4D2DF733CB4112838DCE87C84CC81A</vt:lpwstr>
  </property>
</Properties>
</file>